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9CD1B" w14:textId="77777777" w:rsidR="00DD717C" w:rsidRPr="00270A29" w:rsidRDefault="001F2CF8" w:rsidP="00DD717C">
      <w:pPr>
        <w:pStyle w:val="Ttulo1"/>
        <w:jc w:val="center"/>
        <w:rPr>
          <w:rFonts w:ascii="Arial" w:hAnsi="Arial" w:cs="Arial"/>
          <w:iCs/>
          <w:color w:val="C00000"/>
        </w:rPr>
      </w:pPr>
      <w:bookmarkStart w:id="0" w:name="_GoBack"/>
      <w:bookmarkEnd w:id="0"/>
      <w:r w:rsidRPr="00270A29">
        <w:rPr>
          <w:rFonts w:ascii="Arial" w:hAnsi="Arial" w:cs="Arial"/>
          <w:iCs/>
          <w:color w:val="C00000"/>
        </w:rPr>
        <w:t>Í</w:t>
      </w:r>
      <w:r w:rsidR="00DD717C" w:rsidRPr="00270A29">
        <w:rPr>
          <w:rFonts w:ascii="Arial" w:hAnsi="Arial" w:cs="Arial"/>
          <w:iCs/>
          <w:color w:val="C00000"/>
        </w:rPr>
        <w:t xml:space="preserve">NDICE </w:t>
      </w:r>
    </w:p>
    <w:p w14:paraId="199E4566" w14:textId="77777777" w:rsidR="00DD717C" w:rsidRPr="001F2CF8" w:rsidRDefault="00DD717C" w:rsidP="00DD717C">
      <w:pPr>
        <w:pStyle w:val="Ttulo1"/>
        <w:jc w:val="center"/>
        <w:rPr>
          <w:rFonts w:ascii="Arial" w:hAnsi="Arial" w:cs="Arial"/>
          <w:b w:val="0"/>
          <w:iCs/>
          <w:color w:val="FF0000"/>
        </w:rPr>
      </w:pPr>
      <w:r w:rsidRPr="00270A29">
        <w:rPr>
          <w:rFonts w:ascii="Arial" w:hAnsi="Arial" w:cs="Arial"/>
          <w:iCs/>
          <w:color w:val="C00000"/>
        </w:rPr>
        <w:t>DE LA CONSTITUCIÓN POLÍTICA DE LOS ESTADOS UNIDOS MEXICANOS</w:t>
      </w:r>
      <w:r w:rsidR="001F2CF8" w:rsidRPr="00270A29">
        <w:rPr>
          <w:rFonts w:ascii="Arial" w:hAnsi="Arial" w:cs="Arial"/>
          <w:b w:val="0"/>
          <w:iCs/>
          <w:color w:val="800000"/>
        </w:rPr>
        <w:t>.</w:t>
      </w:r>
    </w:p>
    <w:p w14:paraId="67D9238F" w14:textId="77777777" w:rsidR="00372B56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</w:t>
      </w:r>
      <w:r>
        <w:rPr>
          <w:rFonts w:ascii="Arial" w:hAnsi="Arial" w:cs="Arial"/>
          <w:color w:val="800000"/>
          <w:sz w:val="56"/>
        </w:rPr>
        <w:t xml:space="preserve">ÍTULO </w:t>
      </w:r>
      <w:r>
        <w:rPr>
          <w:rFonts w:ascii="Arial" w:hAnsi="Arial" w:cs="Arial"/>
          <w:color w:val="800000"/>
          <w:sz w:val="56"/>
          <w:szCs w:val="72"/>
        </w:rPr>
        <w:t>P</w:t>
      </w:r>
      <w:r>
        <w:rPr>
          <w:rFonts w:ascii="Arial" w:hAnsi="Arial" w:cs="Arial"/>
          <w:color w:val="800000"/>
          <w:sz w:val="56"/>
        </w:rPr>
        <w:t>RIMERO</w:t>
      </w:r>
      <w:r w:rsidR="00455548">
        <w:rPr>
          <w:rFonts w:ascii="Arial" w:hAnsi="Arial" w:cs="Arial"/>
          <w:color w:val="800000"/>
          <w:sz w:val="56"/>
        </w:rPr>
        <w:t xml:space="preserve">. </w:t>
      </w:r>
    </w:p>
    <w:p w14:paraId="1036060F" w14:textId="77777777" w:rsidR="00DD717C" w:rsidRPr="00482AB8" w:rsidRDefault="00455548" w:rsidP="00DD717C">
      <w:pPr>
        <w:pStyle w:val="Ttulo2"/>
        <w:jc w:val="both"/>
        <w:rPr>
          <w:rFonts w:ascii="Arial" w:hAnsi="Arial" w:cs="Arial"/>
          <w:color w:val="0000FF"/>
          <w:sz w:val="44"/>
          <w:szCs w:val="44"/>
          <w:u w:val="single"/>
        </w:rPr>
      </w:pPr>
      <w:r w:rsidRPr="00482AB8">
        <w:rPr>
          <w:rFonts w:ascii="Arial" w:hAnsi="Arial" w:cs="Arial"/>
          <w:color w:val="0000FF"/>
          <w:sz w:val="44"/>
          <w:szCs w:val="44"/>
          <w:u w:val="single"/>
        </w:rPr>
        <w:t>PARTE DOGMÁTICA.</w:t>
      </w:r>
    </w:p>
    <w:p w14:paraId="03933084" w14:textId="77777777" w:rsidR="005F05C8" w:rsidRPr="00372B56" w:rsidRDefault="00DD717C" w:rsidP="002A453E">
      <w:pPr>
        <w:pStyle w:val="Ttulo2"/>
        <w:jc w:val="both"/>
        <w:rPr>
          <w:color w:val="0000FF"/>
          <w:szCs w:val="40"/>
        </w:rPr>
      </w:pPr>
      <w:r w:rsidRPr="00372B56">
        <w:rPr>
          <w:rFonts w:ascii="Arial" w:hAnsi="Arial" w:cs="Arial"/>
          <w:color w:val="0000FF"/>
          <w:sz w:val="48"/>
          <w:szCs w:val="72"/>
        </w:rPr>
        <w:t>Capítulo</w:t>
      </w:r>
      <w:r w:rsidR="002A453E" w:rsidRPr="00372B56">
        <w:rPr>
          <w:rFonts w:ascii="Arial" w:hAnsi="Arial" w:cs="Arial"/>
          <w:color w:val="0000FF"/>
          <w:sz w:val="48"/>
          <w:szCs w:val="72"/>
        </w:rPr>
        <w:t xml:space="preserve"> </w:t>
      </w:r>
      <w:r w:rsidR="00F61128" w:rsidRPr="00372B56">
        <w:rPr>
          <w:rFonts w:ascii="Arial" w:hAnsi="Arial" w:cs="Arial"/>
          <w:color w:val="0000FF"/>
          <w:sz w:val="48"/>
          <w:szCs w:val="72"/>
        </w:rPr>
        <w:t>I</w:t>
      </w:r>
      <w:r w:rsidR="002A453E" w:rsidRPr="00372B56">
        <w:rPr>
          <w:rFonts w:ascii="Arial" w:hAnsi="Arial" w:cs="Arial"/>
          <w:color w:val="0000FF"/>
          <w:sz w:val="48"/>
          <w:szCs w:val="72"/>
        </w:rPr>
        <w:t xml:space="preserve">. LAS GARANTÍAS INDIVIDUALES (1-29) </w:t>
      </w:r>
    </w:p>
    <w:p w14:paraId="40B8DADF" w14:textId="77777777" w:rsidR="005F05C8" w:rsidRPr="00372B56" w:rsidRDefault="005F05C8" w:rsidP="005F05C8">
      <w:pPr>
        <w:pStyle w:val="Ttulo6"/>
        <w:rPr>
          <w:sz w:val="44"/>
          <w:szCs w:val="44"/>
        </w:rPr>
      </w:pPr>
      <w:r w:rsidRPr="00372B56">
        <w:rPr>
          <w:sz w:val="44"/>
          <w:szCs w:val="44"/>
        </w:rPr>
        <w:t>LOS DERECHOS HUMANOS:</w:t>
      </w:r>
      <w:r w:rsidR="002A453E" w:rsidRPr="00372B56">
        <w:rPr>
          <w:sz w:val="44"/>
          <w:szCs w:val="44"/>
        </w:rPr>
        <w:t>(1)</w:t>
      </w:r>
    </w:p>
    <w:p w14:paraId="0EB16938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</w:p>
    <w:p w14:paraId="471E3268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>LA LIBERTAD: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ab/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(</w:t>
      </w:r>
      <w:r w:rsidR="006D0E9B" w:rsidRPr="00372B56">
        <w:rPr>
          <w:rFonts w:ascii="Arial" w:hAnsi="Arial" w:cs="Arial"/>
          <w:b/>
          <w:bCs/>
          <w:color w:val="0000FF"/>
          <w:sz w:val="44"/>
          <w:szCs w:val="44"/>
        </w:rPr>
        <w:t>1</w:t>
      </w:r>
      <w:r w:rsidR="00006897" w:rsidRPr="00372B56">
        <w:rPr>
          <w:rFonts w:ascii="Arial" w:hAnsi="Arial" w:cs="Arial"/>
          <w:b/>
          <w:bCs/>
          <w:color w:val="0000FF"/>
          <w:sz w:val="44"/>
          <w:szCs w:val="44"/>
        </w:rPr>
        <w:t>, 3,</w:t>
      </w:r>
      <w:r w:rsidR="006D0E9B"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4, 5, 6, 7, 8, 9, 10, 11, 24, 28 Y </w:t>
      </w:r>
      <w:r w:rsidRPr="00CD0D82">
        <w:rPr>
          <w:rFonts w:ascii="Arial" w:hAnsi="Arial" w:cs="Arial"/>
          <w:b/>
          <w:bCs/>
          <w:color w:val="0000FF"/>
          <w:sz w:val="44"/>
          <w:szCs w:val="44"/>
        </w:rPr>
        <w:t>130</w:t>
      </w:r>
      <w:r w:rsidR="00372B56" w:rsidRPr="00CD0D82">
        <w:rPr>
          <w:rFonts w:ascii="Arial" w:hAnsi="Arial" w:cs="Arial"/>
          <w:b/>
          <w:bCs/>
          <w:color w:val="0000FF"/>
          <w:sz w:val="44"/>
          <w:szCs w:val="44"/>
        </w:rPr>
        <w:t>)</w:t>
      </w:r>
    </w:p>
    <w:p w14:paraId="6C8087EF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</w:p>
    <w:p w14:paraId="19EBD8F5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>LA IGUALDAD: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ab/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(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1, 2, </w:t>
      </w:r>
      <w:r w:rsidR="00006897"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3, 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>4, 12, 13 Y 15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)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         </w:t>
      </w:r>
    </w:p>
    <w:p w14:paraId="07EEEFAC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</w:t>
      </w:r>
    </w:p>
    <w:p w14:paraId="746D4397" w14:textId="77777777" w:rsidR="005F05C8" w:rsidRPr="00372B56" w:rsidRDefault="00563AE7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LA SEGURIDAD JURIDICA: 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(</w:t>
      </w:r>
      <w:r w:rsidR="005F05C8" w:rsidRPr="00372B56">
        <w:rPr>
          <w:rFonts w:ascii="Arial" w:hAnsi="Arial" w:cs="Arial"/>
          <w:b/>
          <w:bCs/>
          <w:color w:val="0000FF"/>
          <w:sz w:val="44"/>
          <w:szCs w:val="44"/>
        </w:rPr>
        <w:t>14, 16, 17, 18, 19, 20, 21, 22 Y 23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)</w:t>
      </w:r>
      <w:r w:rsidR="005F05C8"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    </w:t>
      </w:r>
    </w:p>
    <w:p w14:paraId="1EC6FB35" w14:textId="77777777" w:rsidR="005F05C8" w:rsidRPr="00372B56" w:rsidRDefault="005F05C8" w:rsidP="005F05C8">
      <w:pPr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</w:t>
      </w:r>
    </w:p>
    <w:p w14:paraId="529FE3C3" w14:textId="77777777" w:rsidR="005F05C8" w:rsidRPr="00372B56" w:rsidRDefault="005F05C8" w:rsidP="005F05C8">
      <w:pPr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LA PROPIEDAD: 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(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>27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)</w:t>
      </w:r>
    </w:p>
    <w:p w14:paraId="5AF1A2EE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              </w:t>
      </w:r>
    </w:p>
    <w:p w14:paraId="03045E4E" w14:textId="77777777" w:rsidR="005F05C8" w:rsidRPr="00372B56" w:rsidRDefault="005F05C8" w:rsidP="005F05C8">
      <w:pPr>
        <w:rPr>
          <w:rFonts w:ascii="Arial" w:hAnsi="Arial" w:cs="Arial"/>
          <w:b/>
          <w:bCs/>
          <w:color w:val="0000FF"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LOS DERECHOS POLÍTICOS: 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(</w:t>
      </w:r>
      <w:r w:rsidRPr="00CD0D82">
        <w:rPr>
          <w:rFonts w:ascii="Arial" w:hAnsi="Arial" w:cs="Arial"/>
          <w:b/>
          <w:bCs/>
          <w:color w:val="0000FF"/>
          <w:sz w:val="44"/>
          <w:szCs w:val="44"/>
        </w:rPr>
        <w:t>35</w:t>
      </w:r>
      <w:r w:rsidR="00372B56" w:rsidRPr="00372B56">
        <w:rPr>
          <w:rFonts w:ascii="Arial" w:hAnsi="Arial" w:cs="Arial"/>
          <w:b/>
          <w:bCs/>
          <w:color w:val="0000FF"/>
          <w:sz w:val="44"/>
          <w:szCs w:val="44"/>
        </w:rPr>
        <w:t>)</w:t>
      </w:r>
    </w:p>
    <w:p w14:paraId="59A281A5" w14:textId="77777777" w:rsidR="005F05C8" w:rsidRPr="00372B56" w:rsidRDefault="005F05C8" w:rsidP="005F05C8">
      <w:pPr>
        <w:jc w:val="both"/>
        <w:rPr>
          <w:rFonts w:ascii="Arial" w:hAnsi="Arial" w:cs="Arial"/>
          <w:b/>
          <w:bCs/>
          <w:color w:val="0000FF"/>
          <w:sz w:val="44"/>
          <w:szCs w:val="44"/>
        </w:rPr>
      </w:pPr>
    </w:p>
    <w:p w14:paraId="4A547055" w14:textId="77777777" w:rsidR="005F05C8" w:rsidRPr="00372B56" w:rsidRDefault="005F05C8" w:rsidP="005F05C8">
      <w:pPr>
        <w:jc w:val="both"/>
        <w:rPr>
          <w:b/>
          <w:bCs/>
          <w:sz w:val="44"/>
          <w:szCs w:val="44"/>
        </w:rPr>
      </w:pP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LOS DERECHOS SOCIALES: 3, </w:t>
      </w:r>
      <w:r w:rsidR="006D0E9B"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4, </w:t>
      </w:r>
      <w:r w:rsidR="0007126D"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5, </w:t>
      </w:r>
      <w:r w:rsidRPr="00372B56">
        <w:rPr>
          <w:rFonts w:ascii="Arial" w:hAnsi="Arial" w:cs="Arial"/>
          <w:b/>
          <w:bCs/>
          <w:color w:val="0000FF"/>
          <w:sz w:val="44"/>
          <w:szCs w:val="44"/>
        </w:rPr>
        <w:t xml:space="preserve">27 Y </w:t>
      </w:r>
      <w:r w:rsidRPr="00CD0D82">
        <w:rPr>
          <w:rFonts w:ascii="Arial" w:hAnsi="Arial" w:cs="Arial"/>
          <w:b/>
          <w:bCs/>
          <w:color w:val="0000FF"/>
          <w:sz w:val="44"/>
          <w:szCs w:val="44"/>
        </w:rPr>
        <w:t>123</w:t>
      </w:r>
    </w:p>
    <w:p w14:paraId="2466521C" w14:textId="77777777" w:rsidR="005F05C8" w:rsidRPr="00482AB8" w:rsidRDefault="00372B56" w:rsidP="00DD717C">
      <w:pPr>
        <w:jc w:val="both"/>
        <w:rPr>
          <w:rFonts w:ascii="Arial" w:hAnsi="Arial" w:cs="Arial"/>
          <w:b/>
          <w:bCs/>
          <w:color w:val="0000FF"/>
          <w:sz w:val="48"/>
          <w:szCs w:val="48"/>
          <w:u w:val="single"/>
        </w:rPr>
      </w:pPr>
      <w:r w:rsidRPr="00482AB8">
        <w:rPr>
          <w:rFonts w:ascii="Arial" w:hAnsi="Arial" w:cs="Arial"/>
          <w:b/>
          <w:color w:val="000099"/>
          <w:sz w:val="44"/>
          <w:szCs w:val="72"/>
          <w:u w:val="single"/>
        </w:rPr>
        <w:lastRenderedPageBreak/>
        <w:t>PARTE ORGÁNICA</w:t>
      </w:r>
      <w:r w:rsidRPr="00482AB8">
        <w:rPr>
          <w:rFonts w:ascii="Arial" w:hAnsi="Arial" w:cs="Arial"/>
          <w:b/>
          <w:bCs/>
          <w:color w:val="0000FF"/>
          <w:sz w:val="48"/>
          <w:szCs w:val="48"/>
          <w:u w:val="single"/>
        </w:rPr>
        <w:t>.</w:t>
      </w:r>
    </w:p>
    <w:p w14:paraId="0468BEDD" w14:textId="77777777" w:rsidR="00DD717C" w:rsidRPr="000761C9" w:rsidRDefault="00DD717C" w:rsidP="000761C9">
      <w:pPr>
        <w:pStyle w:val="Ttulo2"/>
        <w:jc w:val="both"/>
        <w:rPr>
          <w:rFonts w:ascii="Arial" w:hAnsi="Arial" w:cs="Arial"/>
        </w:rPr>
      </w:pPr>
      <w:r>
        <w:rPr>
          <w:rFonts w:ascii="Arial" w:hAnsi="Arial" w:cs="Arial"/>
          <w:color w:val="000099"/>
          <w:sz w:val="48"/>
          <w:szCs w:val="48"/>
        </w:rPr>
        <w:t>C</w:t>
      </w:r>
      <w:r>
        <w:rPr>
          <w:rFonts w:ascii="Arial" w:hAnsi="Arial" w:cs="Arial"/>
          <w:color w:val="000099"/>
          <w:sz w:val="44"/>
          <w:szCs w:val="72"/>
        </w:rPr>
        <w:t>apítulo II</w:t>
      </w:r>
      <w:r w:rsidR="000761C9">
        <w:rPr>
          <w:rFonts w:ascii="Arial" w:hAnsi="Arial" w:cs="Arial"/>
          <w:color w:val="000099"/>
          <w:sz w:val="44"/>
          <w:szCs w:val="72"/>
        </w:rPr>
        <w:t xml:space="preserve">. </w:t>
      </w:r>
      <w:r w:rsidR="007123CB">
        <w:rPr>
          <w:rFonts w:ascii="Arial" w:hAnsi="Arial" w:cs="Arial"/>
          <w:color w:val="000099"/>
          <w:sz w:val="44"/>
          <w:szCs w:val="72"/>
        </w:rPr>
        <w:t xml:space="preserve">Los Mexicanos </w:t>
      </w:r>
      <w:r w:rsidR="007123CB" w:rsidRPr="007123CB">
        <w:rPr>
          <w:rFonts w:ascii="Arial" w:hAnsi="Arial" w:cs="Arial"/>
          <w:color w:val="000099"/>
          <w:sz w:val="40"/>
          <w:szCs w:val="40"/>
        </w:rPr>
        <w:t>(30-32)</w:t>
      </w:r>
    </w:p>
    <w:p w14:paraId="416ECAB9" w14:textId="77777777" w:rsidR="00DD717C" w:rsidRPr="000761C9" w:rsidRDefault="00DD717C" w:rsidP="000761C9">
      <w:pPr>
        <w:pStyle w:val="Ttulo2"/>
        <w:jc w:val="both"/>
        <w:rPr>
          <w:rFonts w:ascii="Arial" w:hAnsi="Arial" w:cs="Arial"/>
          <w:b w:val="0"/>
          <w:bCs w:val="0"/>
          <w:sz w:val="40"/>
          <w:szCs w:val="40"/>
        </w:rPr>
      </w:pPr>
      <w:r>
        <w:rPr>
          <w:rFonts w:ascii="Arial" w:hAnsi="Arial" w:cs="Arial"/>
          <w:color w:val="000099"/>
          <w:sz w:val="48"/>
          <w:szCs w:val="72"/>
        </w:rPr>
        <w:t>Capítulo III</w:t>
      </w:r>
      <w:r w:rsidR="000761C9">
        <w:rPr>
          <w:rFonts w:ascii="Arial" w:hAnsi="Arial" w:cs="Arial"/>
          <w:color w:val="000099"/>
          <w:sz w:val="48"/>
          <w:szCs w:val="72"/>
        </w:rPr>
        <w:t xml:space="preserve">. </w:t>
      </w:r>
      <w:r w:rsidR="001F2CF8" w:rsidRPr="000761C9">
        <w:rPr>
          <w:rFonts w:ascii="Arial" w:hAnsi="Arial" w:cs="Arial"/>
          <w:color w:val="000099"/>
          <w:sz w:val="40"/>
          <w:szCs w:val="40"/>
        </w:rPr>
        <w:t>Los Extranjeros (33)</w:t>
      </w:r>
    </w:p>
    <w:p w14:paraId="5263FC03" w14:textId="77777777" w:rsidR="00DD717C" w:rsidRPr="000761C9" w:rsidRDefault="00DD717C" w:rsidP="000761C9">
      <w:pPr>
        <w:pStyle w:val="Ttulo2"/>
        <w:jc w:val="both"/>
        <w:rPr>
          <w:rFonts w:ascii="Arial" w:hAnsi="Arial" w:cs="Arial"/>
          <w:bCs w:val="0"/>
          <w:color w:val="3366FF"/>
        </w:rPr>
      </w:pPr>
      <w:r>
        <w:rPr>
          <w:rFonts w:ascii="Arial" w:hAnsi="Arial" w:cs="Arial"/>
          <w:color w:val="000099"/>
          <w:sz w:val="48"/>
          <w:szCs w:val="72"/>
        </w:rPr>
        <w:t>Capítulo IV</w:t>
      </w:r>
      <w:r w:rsidR="000761C9">
        <w:rPr>
          <w:rFonts w:ascii="Arial" w:hAnsi="Arial" w:cs="Arial"/>
          <w:color w:val="000099"/>
          <w:sz w:val="48"/>
          <w:szCs w:val="72"/>
        </w:rPr>
        <w:t xml:space="preserve">. </w:t>
      </w:r>
      <w:r w:rsidR="001F2CF8" w:rsidRPr="000761C9">
        <w:rPr>
          <w:rFonts w:ascii="Arial" w:hAnsi="Arial" w:cs="Arial"/>
          <w:color w:val="000099"/>
          <w:sz w:val="44"/>
          <w:szCs w:val="44"/>
        </w:rPr>
        <w:t>Los Ciudadanos Mexicanos (34-38)</w:t>
      </w:r>
    </w:p>
    <w:p w14:paraId="60C7F301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SEGUNDO</w:t>
      </w:r>
    </w:p>
    <w:p w14:paraId="71C24720" w14:textId="77777777" w:rsidR="00DD717C" w:rsidRPr="00482AB8" w:rsidRDefault="00DD717C" w:rsidP="000761C9">
      <w:pPr>
        <w:pStyle w:val="Ttulo3"/>
        <w:jc w:val="both"/>
        <w:rPr>
          <w:rFonts w:ascii="Arial" w:hAnsi="Arial" w:cs="Arial"/>
          <w:b w:val="0"/>
          <w:bCs w:val="0"/>
          <w:color w:val="1A38B6"/>
        </w:rPr>
      </w:pPr>
      <w:r>
        <w:rPr>
          <w:rFonts w:ascii="Arial" w:hAnsi="Arial" w:cs="Arial"/>
          <w:color w:val="000099"/>
          <w:sz w:val="48"/>
          <w:szCs w:val="48"/>
        </w:rPr>
        <w:t>Capítulo I</w:t>
      </w:r>
      <w:r w:rsidR="007123CB">
        <w:rPr>
          <w:rFonts w:ascii="Arial" w:hAnsi="Arial" w:cs="Arial"/>
          <w:color w:val="000099"/>
          <w:sz w:val="48"/>
          <w:szCs w:val="48"/>
        </w:rPr>
        <w:t>. La Soberanía Nacional y la Forma de Gobierno</w:t>
      </w:r>
      <w:r>
        <w:rPr>
          <w:rFonts w:ascii="Arial" w:hAnsi="Arial" w:cs="Arial"/>
          <w:color w:val="3333FF"/>
          <w:sz w:val="36"/>
          <w:szCs w:val="36"/>
        </w:rPr>
        <w:t xml:space="preserve"> </w:t>
      </w:r>
      <w:r w:rsidR="007123CB" w:rsidRPr="00482AB8">
        <w:rPr>
          <w:rFonts w:ascii="Arial" w:hAnsi="Arial" w:cs="Arial"/>
          <w:color w:val="1A38B6"/>
          <w:sz w:val="36"/>
          <w:szCs w:val="36"/>
        </w:rPr>
        <w:t>(39-41)</w:t>
      </w:r>
    </w:p>
    <w:p w14:paraId="452F87B1" w14:textId="77777777" w:rsidR="00DD717C" w:rsidRPr="007123CB" w:rsidRDefault="00DD717C" w:rsidP="007123CB">
      <w:pPr>
        <w:pStyle w:val="Ttulo3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99"/>
          <w:sz w:val="48"/>
          <w:szCs w:val="48"/>
        </w:rPr>
        <w:t>Capítulo II</w:t>
      </w:r>
      <w:r w:rsidR="007123CB">
        <w:rPr>
          <w:rFonts w:ascii="Arial" w:hAnsi="Arial" w:cs="Arial"/>
          <w:color w:val="000099"/>
          <w:sz w:val="48"/>
          <w:szCs w:val="48"/>
        </w:rPr>
        <w:t>. Las Partes Intgrantes de la Federación y del Territorio Nacional (42-48)</w:t>
      </w:r>
    </w:p>
    <w:p w14:paraId="4B756EE3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TERCERO</w:t>
      </w:r>
    </w:p>
    <w:p w14:paraId="732BCF48" w14:textId="77777777" w:rsidR="00DD717C" w:rsidRDefault="00DD717C" w:rsidP="00F07A6C">
      <w:pPr>
        <w:pStyle w:val="Ttulo3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color w:val="000099"/>
          <w:sz w:val="48"/>
          <w:szCs w:val="48"/>
        </w:rPr>
        <w:t>Capítulo I</w:t>
      </w:r>
      <w:r w:rsidR="007123CB">
        <w:rPr>
          <w:rFonts w:ascii="Arial" w:hAnsi="Arial" w:cs="Arial"/>
          <w:color w:val="000099"/>
          <w:sz w:val="48"/>
          <w:szCs w:val="48"/>
        </w:rPr>
        <w:t>.</w:t>
      </w:r>
      <w:r w:rsidR="00F07A6C">
        <w:rPr>
          <w:rFonts w:ascii="Arial" w:hAnsi="Arial" w:cs="Arial"/>
          <w:color w:val="000099"/>
          <w:sz w:val="48"/>
          <w:szCs w:val="48"/>
        </w:rPr>
        <w:t xml:space="preserve"> La División del Poder (49)</w:t>
      </w:r>
    </w:p>
    <w:p w14:paraId="72BBEEAB" w14:textId="77777777" w:rsidR="00DD717C" w:rsidRDefault="00DD717C" w:rsidP="00F07A6C">
      <w:pPr>
        <w:pStyle w:val="Ttulo3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color w:val="000099"/>
          <w:sz w:val="48"/>
          <w:szCs w:val="48"/>
        </w:rPr>
        <w:t>Capítulo II</w:t>
      </w:r>
      <w:r w:rsidR="00F07A6C">
        <w:rPr>
          <w:rFonts w:ascii="Arial" w:hAnsi="Arial" w:cs="Arial"/>
          <w:color w:val="000099"/>
          <w:sz w:val="48"/>
          <w:szCs w:val="48"/>
        </w:rPr>
        <w:t>. El Poder Legislativo</w:t>
      </w:r>
      <w:r w:rsidR="00C81459">
        <w:rPr>
          <w:rFonts w:ascii="Arial" w:hAnsi="Arial" w:cs="Arial"/>
          <w:color w:val="000099"/>
          <w:sz w:val="48"/>
          <w:szCs w:val="48"/>
        </w:rPr>
        <w:t xml:space="preserve"> (50-79)</w:t>
      </w:r>
    </w:p>
    <w:p w14:paraId="2EC01D85" w14:textId="77777777" w:rsidR="00DD717C" w:rsidRPr="004D0C84" w:rsidRDefault="00ED36D5" w:rsidP="002A453E">
      <w:pPr>
        <w:pStyle w:val="Sinespaciado"/>
        <w:ind w:left="708"/>
        <w:rPr>
          <w:rFonts w:ascii="Arial" w:hAnsi="Arial" w:cs="Arial"/>
          <w:b/>
          <w:bCs/>
          <w:color w:val="0066FF"/>
          <w:sz w:val="44"/>
          <w:szCs w:val="44"/>
        </w:rPr>
      </w:pPr>
      <w:r w:rsidRPr="004D0C84">
        <w:rPr>
          <w:rFonts w:ascii="Arial" w:hAnsi="Arial" w:cs="Arial"/>
          <w:b/>
          <w:color w:val="0066FF"/>
          <w:sz w:val="44"/>
          <w:szCs w:val="44"/>
        </w:rPr>
        <w:t>Sección I</w:t>
      </w:r>
      <w:r w:rsidR="00F07A6C" w:rsidRPr="004D0C84">
        <w:rPr>
          <w:rFonts w:ascii="Arial" w:hAnsi="Arial" w:cs="Arial"/>
          <w:b/>
          <w:color w:val="0066FF"/>
          <w:sz w:val="44"/>
          <w:szCs w:val="44"/>
        </w:rPr>
        <w:t xml:space="preserve">. 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La Elección e Instalación del Congreso (51-70)</w:t>
      </w:r>
    </w:p>
    <w:p w14:paraId="1B39337D" w14:textId="77777777" w:rsidR="00746EAE" w:rsidRPr="004D0C84" w:rsidRDefault="00746EAE" w:rsidP="00C81459">
      <w:pPr>
        <w:pStyle w:val="Sinespaciado"/>
        <w:ind w:left="813"/>
        <w:rPr>
          <w:rFonts w:ascii="Arial" w:hAnsi="Arial" w:cs="Arial"/>
          <w:b/>
          <w:color w:val="0066FF"/>
          <w:sz w:val="44"/>
          <w:szCs w:val="44"/>
        </w:rPr>
      </w:pPr>
    </w:p>
    <w:p w14:paraId="7C78F06A" w14:textId="77777777" w:rsidR="00DD717C" w:rsidRPr="004D0C84" w:rsidRDefault="00ED36D5" w:rsidP="00C81459">
      <w:pPr>
        <w:pStyle w:val="Sinespaciado"/>
        <w:ind w:left="813"/>
        <w:rPr>
          <w:rFonts w:ascii="Arial" w:hAnsi="Arial" w:cs="Arial"/>
          <w:b/>
          <w:bCs/>
          <w:color w:val="0066FF"/>
          <w:sz w:val="44"/>
          <w:szCs w:val="44"/>
        </w:rPr>
      </w:pPr>
      <w:r w:rsidRPr="004D0C84">
        <w:rPr>
          <w:rFonts w:ascii="Arial" w:hAnsi="Arial" w:cs="Arial"/>
          <w:b/>
          <w:color w:val="0066FF"/>
          <w:sz w:val="44"/>
          <w:szCs w:val="44"/>
        </w:rPr>
        <w:t>Sección I</w:t>
      </w:r>
      <w:r w:rsidR="00342E2A" w:rsidRPr="004D0C84">
        <w:rPr>
          <w:rFonts w:ascii="Arial" w:hAnsi="Arial" w:cs="Arial"/>
          <w:b/>
          <w:color w:val="0066FF"/>
          <w:sz w:val="44"/>
          <w:szCs w:val="44"/>
        </w:rPr>
        <w:t>I</w:t>
      </w:r>
      <w:r w:rsidR="00C81459" w:rsidRPr="004D0C84">
        <w:rPr>
          <w:rFonts w:ascii="Arial" w:hAnsi="Arial" w:cs="Arial"/>
          <w:b/>
          <w:color w:val="0066FF"/>
          <w:sz w:val="44"/>
          <w:szCs w:val="44"/>
        </w:rPr>
        <w:t xml:space="preserve">. 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La Iniciativa y Formación de las Leyes (71-72)</w:t>
      </w:r>
    </w:p>
    <w:p w14:paraId="46AC0094" w14:textId="77777777" w:rsidR="00DD717C" w:rsidRPr="004D0C84" w:rsidRDefault="00342E2A" w:rsidP="00746EAE">
      <w:pPr>
        <w:pStyle w:val="Sinespaciado"/>
        <w:ind w:left="813"/>
        <w:jc w:val="both"/>
        <w:rPr>
          <w:rFonts w:ascii="Arial" w:hAnsi="Arial" w:cs="Arial"/>
          <w:b/>
          <w:bCs/>
          <w:color w:val="0066FF"/>
          <w:sz w:val="44"/>
          <w:szCs w:val="44"/>
        </w:rPr>
      </w:pPr>
      <w:r w:rsidRPr="004D0C84">
        <w:rPr>
          <w:rFonts w:ascii="Arial" w:hAnsi="Arial" w:cs="Arial"/>
          <w:b/>
          <w:color w:val="0066FF"/>
          <w:sz w:val="44"/>
          <w:szCs w:val="44"/>
        </w:rPr>
        <w:lastRenderedPageBreak/>
        <w:t>Sección III</w:t>
      </w:r>
      <w:r w:rsidR="00C81459" w:rsidRPr="004D0C84">
        <w:rPr>
          <w:rFonts w:ascii="Arial" w:hAnsi="Arial" w:cs="Arial"/>
          <w:b/>
          <w:color w:val="0066FF"/>
          <w:sz w:val="44"/>
          <w:szCs w:val="44"/>
        </w:rPr>
        <w:t xml:space="preserve">. Las 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Facultades del Congreso (73)</w:t>
      </w:r>
    </w:p>
    <w:p w14:paraId="4F9F0129" w14:textId="77777777" w:rsidR="00746EAE" w:rsidRPr="004D0C84" w:rsidRDefault="00746EAE" w:rsidP="00746EAE">
      <w:pPr>
        <w:pStyle w:val="Sinespaciado"/>
        <w:ind w:left="813"/>
        <w:jc w:val="both"/>
        <w:rPr>
          <w:rFonts w:ascii="Arial" w:hAnsi="Arial" w:cs="Arial"/>
          <w:b/>
          <w:bCs/>
          <w:color w:val="0066FF"/>
          <w:sz w:val="44"/>
          <w:szCs w:val="44"/>
        </w:rPr>
      </w:pPr>
    </w:p>
    <w:p w14:paraId="21FC621B" w14:textId="77777777" w:rsidR="00746EAE" w:rsidRPr="004D0C84" w:rsidRDefault="00C81459" w:rsidP="00746E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color w:val="0066FF"/>
          <w:sz w:val="44"/>
          <w:szCs w:val="44"/>
        </w:rPr>
      </w:pPr>
      <w:r w:rsidRPr="004D0C84">
        <w:rPr>
          <w:rFonts w:ascii="Arial" w:hAnsi="Arial" w:cs="Arial"/>
          <w:b/>
          <w:bCs/>
          <w:color w:val="0066FF"/>
          <w:sz w:val="44"/>
          <w:szCs w:val="44"/>
        </w:rPr>
        <w:t xml:space="preserve">Las 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Facultades exclusivas de la Cámara de Diputados (74-75)</w:t>
      </w:r>
    </w:p>
    <w:p w14:paraId="6A4C61F9" w14:textId="77777777" w:rsidR="00746EAE" w:rsidRPr="004D0C84" w:rsidRDefault="00746EAE" w:rsidP="00746EAE">
      <w:pPr>
        <w:pStyle w:val="Prrafodelista"/>
        <w:jc w:val="both"/>
        <w:rPr>
          <w:rFonts w:ascii="Arial" w:hAnsi="Arial" w:cs="Arial"/>
          <w:b/>
          <w:bCs/>
          <w:color w:val="0066FF"/>
          <w:sz w:val="44"/>
          <w:szCs w:val="44"/>
        </w:rPr>
      </w:pPr>
    </w:p>
    <w:p w14:paraId="0F578831" w14:textId="77777777" w:rsidR="00DD717C" w:rsidRPr="004D0C84" w:rsidRDefault="00C81459" w:rsidP="00746E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color w:val="0066FF"/>
          <w:sz w:val="44"/>
          <w:szCs w:val="44"/>
        </w:rPr>
      </w:pPr>
      <w:r w:rsidRPr="004D0C84">
        <w:rPr>
          <w:rFonts w:ascii="Arial" w:hAnsi="Arial" w:cs="Arial"/>
          <w:b/>
          <w:bCs/>
          <w:color w:val="0066FF"/>
          <w:sz w:val="44"/>
          <w:szCs w:val="44"/>
        </w:rPr>
        <w:t xml:space="preserve">Las 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Facultades exclusivas de la Cámara de Senadores (76</w:t>
      </w:r>
      <w:r w:rsidR="00342E2A" w:rsidRPr="004D0C84">
        <w:rPr>
          <w:rFonts w:ascii="Arial" w:hAnsi="Arial" w:cs="Arial"/>
          <w:b/>
          <w:bCs/>
          <w:color w:val="0066FF"/>
          <w:sz w:val="44"/>
          <w:szCs w:val="44"/>
        </w:rPr>
        <w:t>-77</w:t>
      </w:r>
      <w:r w:rsidR="00DD717C" w:rsidRPr="004D0C84">
        <w:rPr>
          <w:rFonts w:ascii="Arial" w:hAnsi="Arial" w:cs="Arial"/>
          <w:b/>
          <w:bCs/>
          <w:color w:val="0066FF"/>
          <w:sz w:val="44"/>
          <w:szCs w:val="44"/>
        </w:rPr>
        <w:t>)</w:t>
      </w:r>
    </w:p>
    <w:p w14:paraId="2C108782" w14:textId="77777777" w:rsidR="00746EAE" w:rsidRPr="004D0C84" w:rsidRDefault="00746EAE" w:rsidP="00746EAE">
      <w:pPr>
        <w:pStyle w:val="Prrafodelista"/>
        <w:rPr>
          <w:rFonts w:ascii="Arial" w:hAnsi="Arial" w:cs="Arial"/>
          <w:b/>
          <w:bCs/>
          <w:color w:val="0066FF"/>
          <w:sz w:val="44"/>
          <w:szCs w:val="44"/>
        </w:rPr>
      </w:pPr>
    </w:p>
    <w:p w14:paraId="112B598D" w14:textId="77777777" w:rsidR="00DD717C" w:rsidRPr="004D0C84" w:rsidRDefault="00ED36D5" w:rsidP="00746EAE">
      <w:pPr>
        <w:pStyle w:val="Sinespaciado"/>
        <w:ind w:left="708"/>
        <w:rPr>
          <w:rFonts w:ascii="Arial" w:hAnsi="Arial" w:cs="Arial"/>
          <w:b/>
          <w:color w:val="0066FF"/>
          <w:sz w:val="44"/>
          <w:szCs w:val="44"/>
        </w:rPr>
      </w:pPr>
      <w:r w:rsidRPr="004D0C84">
        <w:rPr>
          <w:rFonts w:ascii="Arial" w:hAnsi="Arial" w:cs="Arial"/>
          <w:b/>
          <w:color w:val="0066FF"/>
          <w:sz w:val="44"/>
          <w:szCs w:val="44"/>
        </w:rPr>
        <w:t>Sección IV</w:t>
      </w:r>
      <w:r w:rsidR="00C81459" w:rsidRPr="004D0C84">
        <w:rPr>
          <w:rFonts w:ascii="Arial" w:hAnsi="Arial" w:cs="Arial"/>
          <w:b/>
          <w:color w:val="0066FF"/>
          <w:sz w:val="44"/>
          <w:szCs w:val="44"/>
        </w:rPr>
        <w:t xml:space="preserve">. </w:t>
      </w:r>
      <w:r w:rsidR="002A453E" w:rsidRPr="004D0C84">
        <w:rPr>
          <w:rFonts w:ascii="Arial" w:hAnsi="Arial" w:cs="Arial"/>
          <w:b/>
          <w:color w:val="0066FF"/>
          <w:sz w:val="44"/>
          <w:szCs w:val="44"/>
        </w:rPr>
        <w:t xml:space="preserve">La </w:t>
      </w:r>
      <w:r w:rsidR="00DD717C" w:rsidRPr="004D0C84">
        <w:rPr>
          <w:rFonts w:ascii="Arial" w:hAnsi="Arial" w:cs="Arial"/>
          <w:b/>
          <w:color w:val="0066FF"/>
          <w:sz w:val="44"/>
          <w:szCs w:val="44"/>
        </w:rPr>
        <w:t>Comisión Permanente (78)</w:t>
      </w:r>
    </w:p>
    <w:p w14:paraId="47172919" w14:textId="77777777" w:rsidR="00DD717C" w:rsidRPr="004D0C84" w:rsidRDefault="00342E2A" w:rsidP="002A453E">
      <w:pPr>
        <w:pStyle w:val="Sinespaciado"/>
        <w:ind w:left="708"/>
        <w:rPr>
          <w:rFonts w:ascii="Arial" w:hAnsi="Arial" w:cs="Arial"/>
          <w:b/>
          <w:color w:val="0033CC"/>
          <w:sz w:val="36"/>
          <w:szCs w:val="36"/>
        </w:rPr>
      </w:pPr>
      <w:r w:rsidRPr="004D0C84">
        <w:rPr>
          <w:rFonts w:ascii="Arial" w:hAnsi="Arial" w:cs="Arial"/>
          <w:b/>
          <w:color w:val="0066FF"/>
          <w:sz w:val="44"/>
          <w:szCs w:val="44"/>
        </w:rPr>
        <w:t xml:space="preserve">Sección </w:t>
      </w:r>
      <w:r w:rsidR="00ED36D5" w:rsidRPr="004D0C84">
        <w:rPr>
          <w:rFonts w:ascii="Arial" w:hAnsi="Arial" w:cs="Arial"/>
          <w:b/>
          <w:color w:val="0066FF"/>
          <w:sz w:val="44"/>
          <w:szCs w:val="44"/>
        </w:rPr>
        <w:t>V</w:t>
      </w:r>
      <w:r w:rsidR="002A453E" w:rsidRPr="004D0C84">
        <w:rPr>
          <w:rFonts w:ascii="Arial" w:hAnsi="Arial" w:cs="Arial"/>
          <w:b/>
          <w:color w:val="0066FF"/>
          <w:sz w:val="44"/>
          <w:szCs w:val="44"/>
        </w:rPr>
        <w:t xml:space="preserve">. La </w:t>
      </w:r>
      <w:r w:rsidR="00DD717C" w:rsidRPr="004D0C84">
        <w:rPr>
          <w:rFonts w:ascii="Arial" w:hAnsi="Arial" w:cs="Arial"/>
          <w:b/>
          <w:color w:val="0066FF"/>
          <w:sz w:val="44"/>
          <w:szCs w:val="44"/>
        </w:rPr>
        <w:t>Fiscalización Superior de la Federación (79)</w:t>
      </w:r>
    </w:p>
    <w:p w14:paraId="6A27224A" w14:textId="77777777" w:rsidR="00DD717C" w:rsidRPr="004D0C84" w:rsidRDefault="00DD717C" w:rsidP="00DD717C">
      <w:pPr>
        <w:jc w:val="both"/>
        <w:rPr>
          <w:rFonts w:ascii="Arial" w:hAnsi="Arial" w:cs="Arial"/>
          <w:b/>
          <w:bCs/>
          <w:color w:val="0033CC"/>
        </w:rPr>
      </w:pPr>
      <w:r w:rsidRPr="004D0C84">
        <w:rPr>
          <w:rFonts w:ascii="Arial" w:hAnsi="Arial" w:cs="Arial"/>
          <w:b/>
          <w:bCs/>
          <w:color w:val="0033CC"/>
        </w:rPr>
        <w:t> </w:t>
      </w:r>
    </w:p>
    <w:p w14:paraId="7A5B6279" w14:textId="77777777" w:rsidR="00DD717C" w:rsidRPr="00CD0D82" w:rsidRDefault="00DD717C" w:rsidP="00DD717C">
      <w:pPr>
        <w:jc w:val="both"/>
        <w:rPr>
          <w:rFonts w:ascii="Arial" w:hAnsi="Arial" w:cs="Arial"/>
          <w:b/>
          <w:bCs/>
          <w:color w:val="3333FF"/>
        </w:rPr>
      </w:pPr>
      <w:r w:rsidRPr="004D0C84">
        <w:rPr>
          <w:rFonts w:ascii="Arial" w:hAnsi="Arial" w:cs="Arial"/>
          <w:b/>
          <w:bCs/>
          <w:color w:val="0033CC"/>
          <w:sz w:val="48"/>
          <w:szCs w:val="48"/>
        </w:rPr>
        <w:t>Capítulo III</w:t>
      </w:r>
      <w:r w:rsidR="002A453E" w:rsidRPr="004D0C84">
        <w:rPr>
          <w:rFonts w:ascii="Arial" w:hAnsi="Arial" w:cs="Arial"/>
          <w:b/>
          <w:bCs/>
          <w:color w:val="0033CC"/>
          <w:sz w:val="48"/>
          <w:szCs w:val="48"/>
        </w:rPr>
        <w:t>. El Poder Ejecutivo (80-</w:t>
      </w:r>
      <w:r w:rsidR="002A453E" w:rsidRPr="00CD0D82">
        <w:rPr>
          <w:rFonts w:ascii="Arial" w:hAnsi="Arial" w:cs="Arial"/>
          <w:b/>
          <w:bCs/>
          <w:color w:val="3333FF"/>
          <w:sz w:val="48"/>
          <w:szCs w:val="48"/>
        </w:rPr>
        <w:t>93)</w:t>
      </w:r>
    </w:p>
    <w:p w14:paraId="1EDDA3E3" w14:textId="77777777" w:rsidR="00DD717C" w:rsidRPr="00482AB8" w:rsidRDefault="00DD717C" w:rsidP="002A453E">
      <w:pPr>
        <w:pStyle w:val="Ttulo3"/>
        <w:jc w:val="both"/>
        <w:rPr>
          <w:rFonts w:ascii="Arial" w:hAnsi="Arial" w:cs="Arial"/>
          <w:b w:val="0"/>
          <w:bCs w:val="0"/>
          <w:color w:val="0000FF"/>
          <w:sz w:val="36"/>
          <w:szCs w:val="36"/>
        </w:rPr>
      </w:pPr>
      <w:r>
        <w:rPr>
          <w:rFonts w:ascii="Arial" w:hAnsi="Arial" w:cs="Arial"/>
          <w:color w:val="000099"/>
          <w:sz w:val="48"/>
          <w:szCs w:val="48"/>
        </w:rPr>
        <w:t>Capítulo IV</w:t>
      </w:r>
      <w:r w:rsidR="002A453E">
        <w:rPr>
          <w:rFonts w:ascii="Arial" w:hAnsi="Arial" w:cs="Arial"/>
          <w:color w:val="000099"/>
          <w:sz w:val="48"/>
          <w:szCs w:val="48"/>
        </w:rPr>
        <w:t>. El Poder Judicial (94-107)</w:t>
      </w:r>
    </w:p>
    <w:p w14:paraId="37E4EC8B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CUARTO</w:t>
      </w:r>
    </w:p>
    <w:p w14:paraId="6453695C" w14:textId="77777777" w:rsidR="00DD717C" w:rsidRPr="00482AB8" w:rsidRDefault="00DD717C" w:rsidP="00DD717C">
      <w:pPr>
        <w:pStyle w:val="Sangradetextonormal"/>
        <w:ind w:left="0"/>
        <w:rPr>
          <w:color w:val="1A38B6"/>
          <w:sz w:val="48"/>
          <w:szCs w:val="48"/>
        </w:rPr>
      </w:pPr>
      <w:r w:rsidRPr="00482AB8">
        <w:rPr>
          <w:color w:val="1A38B6"/>
          <w:sz w:val="48"/>
          <w:szCs w:val="48"/>
        </w:rPr>
        <w:t>Las Responsabilidades de los Servidores Públicos (108-114)</w:t>
      </w:r>
    </w:p>
    <w:p w14:paraId="6EFDD898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QUINTO</w:t>
      </w:r>
    </w:p>
    <w:p w14:paraId="1B6B27D2" w14:textId="77777777" w:rsidR="00DD717C" w:rsidRPr="00482AB8" w:rsidRDefault="00DD717C" w:rsidP="00DD717C">
      <w:pPr>
        <w:pStyle w:val="Sangradetextonormal"/>
        <w:ind w:left="0"/>
        <w:rPr>
          <w:color w:val="0033CC"/>
          <w:sz w:val="48"/>
          <w:szCs w:val="48"/>
        </w:rPr>
      </w:pPr>
      <w:r w:rsidRPr="00482AB8">
        <w:rPr>
          <w:color w:val="0033CC"/>
          <w:sz w:val="48"/>
          <w:szCs w:val="48"/>
        </w:rPr>
        <w:t>Los Municipios y los Estados de la Federación (115-122)</w:t>
      </w:r>
    </w:p>
    <w:p w14:paraId="78E36CA4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lastRenderedPageBreak/>
        <w:t>TÍTULO SEXTO</w:t>
      </w:r>
    </w:p>
    <w:p w14:paraId="47CBC91D" w14:textId="77777777" w:rsidR="00DD717C" w:rsidRPr="00482AB8" w:rsidRDefault="00DD717C" w:rsidP="00DD717C">
      <w:pPr>
        <w:jc w:val="both"/>
        <w:rPr>
          <w:rFonts w:ascii="Arial" w:hAnsi="Arial" w:cs="Arial"/>
          <w:b/>
          <w:bCs/>
          <w:color w:val="0033CC"/>
          <w:sz w:val="48"/>
          <w:szCs w:val="48"/>
        </w:rPr>
      </w:pPr>
      <w:r w:rsidRPr="00482AB8">
        <w:rPr>
          <w:rFonts w:ascii="Arial" w:hAnsi="Arial" w:cs="Arial"/>
          <w:b/>
          <w:bCs/>
          <w:color w:val="0033CC"/>
          <w:sz w:val="48"/>
          <w:szCs w:val="48"/>
        </w:rPr>
        <w:t>El Trabajo y la Previsión Social (123)</w:t>
      </w:r>
    </w:p>
    <w:p w14:paraId="6FEF28FC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SÉPTIMO</w:t>
      </w:r>
    </w:p>
    <w:p w14:paraId="45044861" w14:textId="77777777" w:rsidR="00DD717C" w:rsidRPr="00746EAE" w:rsidRDefault="00DD717C" w:rsidP="00DD717C">
      <w:pPr>
        <w:pStyle w:val="Sangradetextonormal"/>
        <w:ind w:left="0"/>
        <w:rPr>
          <w:sz w:val="48"/>
          <w:szCs w:val="48"/>
        </w:rPr>
      </w:pPr>
      <w:r w:rsidRPr="00482AB8">
        <w:rPr>
          <w:color w:val="0033CC"/>
          <w:sz w:val="48"/>
          <w:szCs w:val="48"/>
        </w:rPr>
        <w:t>Prevenciones Generales 124-134</w:t>
      </w:r>
      <w:r w:rsidRPr="00746EAE">
        <w:rPr>
          <w:sz w:val="48"/>
          <w:szCs w:val="48"/>
        </w:rPr>
        <w:t>)</w:t>
      </w:r>
    </w:p>
    <w:p w14:paraId="50597C64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</w:rPr>
      </w:pPr>
      <w:r>
        <w:rPr>
          <w:rFonts w:ascii="Arial" w:hAnsi="Arial" w:cs="Arial"/>
          <w:color w:val="800000"/>
          <w:sz w:val="56"/>
          <w:szCs w:val="72"/>
        </w:rPr>
        <w:t>TÍTULO OCTAVO</w:t>
      </w:r>
    </w:p>
    <w:p w14:paraId="1405E94A" w14:textId="77777777" w:rsidR="00DD717C" w:rsidRPr="00482AB8" w:rsidRDefault="00DD717C" w:rsidP="00DD717C">
      <w:pPr>
        <w:pStyle w:val="Sangradetextonormal"/>
        <w:ind w:left="0"/>
        <w:rPr>
          <w:color w:val="0033CC"/>
          <w:sz w:val="48"/>
          <w:szCs w:val="48"/>
        </w:rPr>
      </w:pPr>
      <w:r w:rsidRPr="00482AB8">
        <w:rPr>
          <w:color w:val="0033CC"/>
          <w:sz w:val="48"/>
          <w:szCs w:val="48"/>
        </w:rPr>
        <w:t>Las Reformas a la Constitución (135)</w:t>
      </w:r>
    </w:p>
    <w:p w14:paraId="41D37102" w14:textId="77777777" w:rsidR="00DD717C" w:rsidRDefault="00DD717C" w:rsidP="00DD717C">
      <w:pPr>
        <w:pStyle w:val="Ttulo2"/>
        <w:jc w:val="both"/>
        <w:rPr>
          <w:rFonts w:ascii="Arial" w:hAnsi="Arial" w:cs="Arial"/>
          <w:color w:val="800000"/>
          <w:sz w:val="56"/>
          <w:szCs w:val="72"/>
        </w:rPr>
      </w:pPr>
      <w:r>
        <w:rPr>
          <w:rFonts w:ascii="Arial" w:hAnsi="Arial" w:cs="Arial"/>
          <w:color w:val="800000"/>
          <w:sz w:val="56"/>
          <w:szCs w:val="72"/>
        </w:rPr>
        <w:t xml:space="preserve">TÍTULO NOVENO </w:t>
      </w:r>
    </w:p>
    <w:p w14:paraId="67A32B3F" w14:textId="77777777" w:rsidR="00DD717C" w:rsidRPr="00482AB8" w:rsidRDefault="00DD717C" w:rsidP="00DD717C">
      <w:pPr>
        <w:pStyle w:val="Ttulo2"/>
        <w:rPr>
          <w:rFonts w:ascii="Arial" w:hAnsi="Arial" w:cs="Arial"/>
          <w:color w:val="1A38B6"/>
          <w:sz w:val="48"/>
          <w:szCs w:val="48"/>
        </w:rPr>
      </w:pPr>
      <w:r w:rsidRPr="00482AB8">
        <w:rPr>
          <w:rFonts w:ascii="Arial" w:hAnsi="Arial" w:cs="Arial"/>
          <w:color w:val="1A38B6"/>
          <w:sz w:val="48"/>
          <w:szCs w:val="48"/>
        </w:rPr>
        <w:t>La Inviolabilidad de la Constitución (136)</w:t>
      </w:r>
    </w:p>
    <w:p w14:paraId="79BF01B3" w14:textId="77777777" w:rsidR="00DD717C" w:rsidRPr="001F2CF8" w:rsidRDefault="00DD717C" w:rsidP="00DD717C">
      <w:pPr>
        <w:pStyle w:val="Ttulo3"/>
        <w:jc w:val="both"/>
        <w:rPr>
          <w:rFonts w:ascii="Arial" w:hAnsi="Arial" w:cs="Arial"/>
          <w:color w:val="800000"/>
          <w:sz w:val="44"/>
          <w:szCs w:val="44"/>
        </w:rPr>
      </w:pPr>
      <w:r w:rsidRPr="001F2CF8">
        <w:rPr>
          <w:rFonts w:ascii="Arial" w:hAnsi="Arial" w:cs="Arial"/>
          <w:color w:val="800000"/>
          <w:sz w:val="44"/>
          <w:szCs w:val="44"/>
          <w:u w:val="single"/>
        </w:rPr>
        <w:t>ARTÍCULOS TRANSITORIOS</w:t>
      </w:r>
    </w:p>
    <w:p w14:paraId="2FB12CDC" w14:textId="77777777" w:rsidR="00DD717C" w:rsidRPr="00746EAE" w:rsidRDefault="00DD717C" w:rsidP="00DD717C">
      <w:pPr>
        <w:pStyle w:val="Ttulo4"/>
        <w:ind w:firstLine="708"/>
        <w:jc w:val="both"/>
        <w:rPr>
          <w:rFonts w:ascii="Arial Narrow" w:hAnsi="Arial Narrow"/>
          <w:color w:val="0000FF"/>
          <w:sz w:val="48"/>
          <w:szCs w:val="48"/>
        </w:rPr>
      </w:pPr>
      <w:r w:rsidRPr="00482AB8">
        <w:rPr>
          <w:rFonts w:ascii="Arial Narrow" w:hAnsi="Arial Narrow"/>
          <w:color w:val="0033CC"/>
          <w:sz w:val="48"/>
          <w:szCs w:val="48"/>
        </w:rPr>
        <w:t>Del primero al décimo noveno</w:t>
      </w:r>
      <w:r w:rsidR="001F2CF8" w:rsidRPr="00482AB8">
        <w:rPr>
          <w:rFonts w:ascii="Arial Narrow" w:hAnsi="Arial Narrow"/>
          <w:color w:val="0033CC"/>
          <w:sz w:val="48"/>
          <w:szCs w:val="48"/>
        </w:rPr>
        <w:t>.</w:t>
      </w:r>
    </w:p>
    <w:p w14:paraId="3B12BF13" w14:textId="77777777" w:rsidR="00556627" w:rsidRPr="00482AB8" w:rsidRDefault="00556627" w:rsidP="00DD717C">
      <w:pPr>
        <w:pStyle w:val="Ttulo4"/>
        <w:ind w:firstLine="708"/>
        <w:jc w:val="both"/>
        <w:rPr>
          <w:rFonts w:ascii="Arial Narrow" w:hAnsi="Arial Narrow"/>
          <w:color w:val="0033CC"/>
          <w:sz w:val="44"/>
        </w:rPr>
      </w:pPr>
    </w:p>
    <w:p w14:paraId="59391CDC" w14:textId="77777777" w:rsidR="00556627" w:rsidRDefault="00556627" w:rsidP="00DD717C">
      <w:pPr>
        <w:pStyle w:val="Ttulo4"/>
        <w:ind w:firstLine="708"/>
        <w:jc w:val="both"/>
        <w:rPr>
          <w:rFonts w:ascii="Arial Narrow" w:hAnsi="Arial Narrow"/>
          <w:color w:val="0000FF"/>
          <w:sz w:val="44"/>
        </w:rPr>
      </w:pPr>
    </w:p>
    <w:p w14:paraId="7F14FF68" w14:textId="77777777" w:rsidR="00177EDC" w:rsidRDefault="00177EDC" w:rsidP="00DD717C">
      <w:pPr>
        <w:pStyle w:val="Ttulo4"/>
        <w:ind w:firstLine="708"/>
        <w:jc w:val="both"/>
        <w:rPr>
          <w:rFonts w:ascii="Arial Narrow" w:hAnsi="Arial Narrow"/>
          <w:color w:val="0000FF"/>
          <w:sz w:val="44"/>
        </w:rPr>
      </w:pPr>
    </w:p>
    <w:p w14:paraId="639730AA" w14:textId="77777777" w:rsidR="00177EDC" w:rsidRDefault="00177EDC" w:rsidP="00DD717C">
      <w:pPr>
        <w:pStyle w:val="Ttulo4"/>
        <w:ind w:firstLine="708"/>
        <w:jc w:val="both"/>
        <w:rPr>
          <w:rFonts w:ascii="Arial Narrow" w:hAnsi="Arial Narrow"/>
          <w:color w:val="0000FF"/>
          <w:sz w:val="44"/>
        </w:rPr>
      </w:pPr>
    </w:p>
    <w:p w14:paraId="3A32DB93" w14:textId="77777777" w:rsidR="00177EDC" w:rsidRDefault="00177EDC" w:rsidP="00DD717C">
      <w:pPr>
        <w:pStyle w:val="Ttulo4"/>
        <w:ind w:firstLine="708"/>
        <w:jc w:val="both"/>
        <w:rPr>
          <w:rFonts w:ascii="Arial Narrow" w:hAnsi="Arial Narrow"/>
          <w:color w:val="0000FF"/>
          <w:sz w:val="44"/>
        </w:rPr>
      </w:pPr>
    </w:p>
    <w:p w14:paraId="4C1E6CDF" w14:textId="77777777" w:rsidR="00556627" w:rsidRDefault="00556627" w:rsidP="00DD717C">
      <w:pPr>
        <w:pStyle w:val="Ttulo4"/>
        <w:ind w:firstLine="708"/>
        <w:jc w:val="both"/>
        <w:rPr>
          <w:rFonts w:ascii="Arial Narrow" w:hAnsi="Arial Narrow"/>
          <w:color w:val="0000FF"/>
          <w:sz w:val="44"/>
        </w:rPr>
      </w:pPr>
    </w:p>
    <w:p w14:paraId="50D107B6" w14:textId="77777777" w:rsidR="00B45937" w:rsidRDefault="00556627" w:rsidP="00563A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556627">
        <w:rPr>
          <w:rFonts w:ascii="Arial" w:hAnsi="Arial" w:cs="Arial"/>
          <w:b/>
          <w:bCs/>
          <w:sz w:val="40"/>
          <w:szCs w:val="40"/>
        </w:rPr>
        <w:lastRenderedPageBreak/>
        <w:t>CÓDIGO CIVIL DE GUANJAUTO</w:t>
      </w:r>
    </w:p>
    <w:p w14:paraId="7E21A3C2" w14:textId="77777777" w:rsidR="00DD717C" w:rsidRPr="00556627" w:rsidRDefault="00DD717C" w:rsidP="00563AE7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556627">
        <w:rPr>
          <w:rFonts w:ascii="Arial" w:hAnsi="Arial" w:cs="Arial"/>
          <w:b/>
          <w:bCs/>
          <w:sz w:val="40"/>
          <w:szCs w:val="40"/>
        </w:rPr>
        <w:t xml:space="preserve">TÍTULO PRIMERO. </w:t>
      </w:r>
      <w:r w:rsidRPr="001B6429">
        <w:rPr>
          <w:rFonts w:ascii="Arial" w:hAnsi="Arial" w:cs="Arial"/>
          <w:b/>
          <w:bCs/>
          <w:color w:val="C00000"/>
          <w:sz w:val="40"/>
          <w:szCs w:val="40"/>
          <w:u w:val="single"/>
        </w:rPr>
        <w:t>PERSONAS FÍSICAS.</w:t>
      </w:r>
      <w:r w:rsidR="00B45937" w:rsidRPr="00556627"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34DDF2E2" w14:textId="77777777" w:rsidR="00DD717C" w:rsidRPr="00B45937" w:rsidRDefault="00DD717C" w:rsidP="001B6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20.-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Son personas físicas los individuos de la especie humana, desde que nacen hasta que mueren. Se reputa nacido el feto que, desprendido enteramente del seno materno, vive veinticuatro horas o es presentado vivo al Registro Civil.</w:t>
      </w:r>
    </w:p>
    <w:p w14:paraId="08F54E02" w14:textId="77777777" w:rsidR="001934AF" w:rsidRDefault="001934AF" w:rsidP="001B6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41BBA6BC" w14:textId="77777777" w:rsidR="00DD717C" w:rsidRPr="00B45937" w:rsidRDefault="00DD717C" w:rsidP="001B6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21.-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 capacidad jurídica de las personas físicas se adquiere por el nacimiento y se extingue por la muerte; pero desde el momento en que un individuo es concebido, entra bajo la protección de la ley y se le tiene por nacido para los efectos declarados en el presente Código.</w:t>
      </w:r>
    </w:p>
    <w:p w14:paraId="45BE6749" w14:textId="77777777" w:rsidR="001934AF" w:rsidRDefault="001934AF" w:rsidP="001B6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56F863F2" w14:textId="77777777" w:rsidR="00DD717C" w:rsidRPr="00B45937" w:rsidRDefault="00DD717C" w:rsidP="001B6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22.-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 menor edad, el estado de interdicción y las demás incapacidades establecidas por la ley, constituyen restricciones a la capacidad jurídica; pero los que se encontraren en tales condiciones podrán ejercitar sus derechos o contraer obligaciones por medio de sus representantes.</w:t>
      </w:r>
    </w:p>
    <w:p w14:paraId="348D3D14" w14:textId="77777777" w:rsidR="001934AF" w:rsidRDefault="001934AF" w:rsidP="001B6429">
      <w:pPr>
        <w:pStyle w:val="Textoindependiente"/>
        <w:spacing w:line="276" w:lineRule="auto"/>
        <w:rPr>
          <w:color w:val="0000FF"/>
          <w:sz w:val="32"/>
          <w:szCs w:val="32"/>
        </w:rPr>
      </w:pPr>
    </w:p>
    <w:p w14:paraId="121F191A" w14:textId="77777777" w:rsidR="00DD717C" w:rsidRDefault="00DD717C" w:rsidP="001B6429">
      <w:pPr>
        <w:pStyle w:val="Textoindependiente"/>
        <w:spacing w:line="276" w:lineRule="auto"/>
        <w:rPr>
          <w:sz w:val="32"/>
          <w:szCs w:val="32"/>
        </w:rPr>
      </w:pPr>
      <w:r w:rsidRPr="00B45937">
        <w:rPr>
          <w:color w:val="0000FF"/>
          <w:sz w:val="32"/>
          <w:szCs w:val="32"/>
        </w:rPr>
        <w:t>ARTÍCULO 23.-</w:t>
      </w:r>
      <w:r w:rsidRPr="00B45937">
        <w:rPr>
          <w:sz w:val="32"/>
          <w:szCs w:val="32"/>
        </w:rPr>
        <w:t xml:space="preserve"> El mayor de edad y el legalmente emancipado, tienen capacidad jurídica para disponer libremente de su persona y de sus bienes, con las limitaciones que establece la ley.</w:t>
      </w:r>
    </w:p>
    <w:p w14:paraId="626F371B" w14:textId="77777777" w:rsidR="001B6429" w:rsidRPr="00B45937" w:rsidRDefault="001B6429" w:rsidP="001B6429">
      <w:pPr>
        <w:pStyle w:val="Textoindependiente"/>
        <w:spacing w:line="276" w:lineRule="auto"/>
        <w:rPr>
          <w:sz w:val="32"/>
          <w:szCs w:val="32"/>
        </w:rPr>
      </w:pPr>
    </w:p>
    <w:p w14:paraId="3F815311" w14:textId="77777777" w:rsidR="00DD717C" w:rsidRPr="00556627" w:rsidRDefault="00DD717C" w:rsidP="001B6429">
      <w:pPr>
        <w:pStyle w:val="Ttulo9"/>
        <w:spacing w:line="276" w:lineRule="auto"/>
        <w:rPr>
          <w:sz w:val="40"/>
          <w:szCs w:val="40"/>
        </w:rPr>
      </w:pPr>
      <w:r w:rsidRPr="00556627">
        <w:rPr>
          <w:sz w:val="40"/>
          <w:szCs w:val="40"/>
        </w:rPr>
        <w:t xml:space="preserve">TÍTULO SEGUNDO. </w:t>
      </w:r>
      <w:r w:rsidRPr="001B6429">
        <w:rPr>
          <w:color w:val="C00000"/>
          <w:sz w:val="40"/>
          <w:szCs w:val="40"/>
          <w:u w:val="single"/>
        </w:rPr>
        <w:t>PERSONAS MORALES</w:t>
      </w:r>
      <w:r w:rsidRPr="001B6429">
        <w:rPr>
          <w:color w:val="C00000"/>
          <w:sz w:val="40"/>
          <w:szCs w:val="40"/>
        </w:rPr>
        <w:t xml:space="preserve"> </w:t>
      </w:r>
    </w:p>
    <w:p w14:paraId="5F5C9721" w14:textId="77777777" w:rsidR="00DD717C" w:rsidRPr="00556627" w:rsidRDefault="00DD717C" w:rsidP="001B6429">
      <w:pPr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24</w:t>
      </w:r>
      <w:r w:rsidRPr="00556627">
        <w:rPr>
          <w:rFonts w:ascii="Arial" w:hAnsi="Arial" w:cs="Arial"/>
          <w:b/>
          <w:bCs/>
          <w:color w:val="0000FF"/>
          <w:sz w:val="40"/>
          <w:szCs w:val="40"/>
        </w:rPr>
        <w:t>.-</w:t>
      </w:r>
      <w:r w:rsidRPr="00556627">
        <w:rPr>
          <w:rFonts w:ascii="Arial" w:hAnsi="Arial" w:cs="Arial"/>
          <w:b/>
          <w:bCs/>
          <w:sz w:val="40"/>
          <w:szCs w:val="40"/>
        </w:rPr>
        <w:t xml:space="preserve"> </w:t>
      </w:r>
      <w:r w:rsidRPr="00556627">
        <w:rPr>
          <w:rFonts w:ascii="Arial" w:hAnsi="Arial" w:cs="Arial"/>
          <w:b/>
          <w:bCs/>
          <w:sz w:val="40"/>
          <w:szCs w:val="40"/>
          <w:u w:val="single"/>
        </w:rPr>
        <w:t>Son personas morales:</w:t>
      </w:r>
    </w:p>
    <w:p w14:paraId="7E1EB2AA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I.</w:t>
      </w:r>
      <w:r w:rsidRPr="00B45937">
        <w:rPr>
          <w:rFonts w:ascii="Arial" w:hAnsi="Arial" w:cs="Arial"/>
          <w:b/>
          <w:bCs/>
          <w:color w:val="FF6600"/>
          <w:sz w:val="32"/>
          <w:szCs w:val="32"/>
        </w:rPr>
        <w:t xml:space="preserve"> 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>La Nación, las Entidades Federativas y los Municipios;</w:t>
      </w:r>
    </w:p>
    <w:p w14:paraId="4EF3E40F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7AB91040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 xml:space="preserve">II. 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>Las corporaciones de carácter público y las fundaciones reconocidas por la ley;</w:t>
      </w:r>
    </w:p>
    <w:p w14:paraId="28B1680E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III.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Las asociaciones y sociedades civiles y mercantiles;</w:t>
      </w:r>
    </w:p>
    <w:p w14:paraId="7D810317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38F19DDB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IV.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Los sindicatos y demás asociaciones profesionales a que se refiere la fracción XVI del artículo 123 de la Constitución General de la República;</w:t>
      </w:r>
    </w:p>
    <w:p w14:paraId="59607BEB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284199F3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V.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Los ejidos y las sociedades cooperativas y mutualistas;</w:t>
      </w:r>
    </w:p>
    <w:p w14:paraId="657EDC3B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77BBCC60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VI.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Las asociaciones distintas de las enumeradas que se propongan fines políticos, científicos, artísticos, de recreo o cualquier otro fin lícito, siempre que no fueren desconocidas por la ley;</w:t>
      </w:r>
    </w:p>
    <w:p w14:paraId="4ED3B8EC" w14:textId="77777777" w:rsidR="001934AF" w:rsidRDefault="001934AF" w:rsidP="001B6429">
      <w:pPr>
        <w:pStyle w:val="Textoindependiente"/>
        <w:autoSpaceDE/>
        <w:adjustRightInd/>
        <w:spacing w:line="276" w:lineRule="auto"/>
        <w:rPr>
          <w:color w:val="0000FF"/>
          <w:sz w:val="32"/>
          <w:szCs w:val="32"/>
        </w:rPr>
      </w:pPr>
    </w:p>
    <w:p w14:paraId="7A9C7B8D" w14:textId="77777777" w:rsidR="00DD717C" w:rsidRPr="00B45937" w:rsidRDefault="00DD717C" w:rsidP="001B6429">
      <w:pPr>
        <w:pStyle w:val="Textoindependiente"/>
        <w:autoSpaceDE/>
        <w:adjustRightInd/>
        <w:spacing w:line="276" w:lineRule="auto"/>
        <w:rPr>
          <w:sz w:val="32"/>
          <w:szCs w:val="32"/>
        </w:rPr>
      </w:pPr>
      <w:r w:rsidRPr="00B45937">
        <w:rPr>
          <w:color w:val="0000FF"/>
          <w:sz w:val="32"/>
          <w:szCs w:val="32"/>
        </w:rPr>
        <w:t>VII.</w:t>
      </w:r>
      <w:r w:rsidRPr="00B45937">
        <w:rPr>
          <w:sz w:val="32"/>
          <w:szCs w:val="32"/>
        </w:rPr>
        <w:t xml:space="preserve"> Todas las agrupaciones a las que la ley reconozca ese carácter.</w:t>
      </w:r>
    </w:p>
    <w:p w14:paraId="2B6A0862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603CDA04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25.-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Las personas morales pueden ejercitar todos los derechos que sean necesarios para realizar el objeto de su institución.</w:t>
      </w:r>
    </w:p>
    <w:p w14:paraId="1DD0587E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10FF7D56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26.-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Las personas morales obran y se obligan por medio de los órganos que las representan, sea por disposición de la ley o conforme a las disposiciones relativas de sus escrituras constitutivas y de sus estatutos. </w:t>
      </w:r>
    </w:p>
    <w:p w14:paraId="5CDF98C9" w14:textId="77777777" w:rsidR="001934AF" w:rsidRDefault="001934AF" w:rsidP="001B6429">
      <w:pPr>
        <w:spacing w:line="276" w:lineRule="auto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3477F993" w14:textId="77777777" w:rsidR="00DD717C" w:rsidRPr="00B45937" w:rsidRDefault="00DD717C" w:rsidP="001B6429">
      <w:pPr>
        <w:spacing w:line="276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B45937">
        <w:rPr>
          <w:rFonts w:ascii="Arial" w:hAnsi="Arial" w:cs="Arial"/>
          <w:b/>
          <w:bCs/>
          <w:color w:val="0000FF"/>
          <w:sz w:val="32"/>
          <w:szCs w:val="32"/>
        </w:rPr>
        <w:t>ARTÍCULO 27.-</w:t>
      </w:r>
      <w:r w:rsidRPr="00B45937">
        <w:rPr>
          <w:rFonts w:ascii="Arial" w:hAnsi="Arial" w:cs="Arial"/>
          <w:b/>
          <w:bCs/>
          <w:color w:val="000000"/>
          <w:sz w:val="32"/>
          <w:szCs w:val="32"/>
        </w:rPr>
        <w:t xml:space="preserve"> Las personas morales se regirán por las leyes correspondientes, por su escritura constitutiva y por sus estatutos.</w:t>
      </w:r>
    </w:p>
    <w:sectPr w:rsidR="00DD717C" w:rsidRPr="00B45937" w:rsidSect="00177ED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7EE51" w14:textId="77777777" w:rsidR="00CD0D82" w:rsidRDefault="00CD0D82" w:rsidP="00CD0D82">
      <w:r>
        <w:separator/>
      </w:r>
    </w:p>
  </w:endnote>
  <w:endnote w:type="continuationSeparator" w:id="0">
    <w:p w14:paraId="1E518572" w14:textId="77777777" w:rsidR="00CD0D82" w:rsidRDefault="00CD0D82" w:rsidP="00CD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0D254" w14:textId="77777777" w:rsidR="00CD0D82" w:rsidRDefault="00CD0D82" w:rsidP="00CD0D82">
      <w:r>
        <w:separator/>
      </w:r>
    </w:p>
  </w:footnote>
  <w:footnote w:type="continuationSeparator" w:id="0">
    <w:p w14:paraId="23219C8A" w14:textId="77777777" w:rsidR="00CD0D82" w:rsidRDefault="00CD0D82" w:rsidP="00CD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65BE3"/>
    <w:multiLevelType w:val="hybridMultilevel"/>
    <w:tmpl w:val="D564DAFE"/>
    <w:lvl w:ilvl="0" w:tplc="24C2AC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F2E5F"/>
    <w:multiLevelType w:val="hybridMultilevel"/>
    <w:tmpl w:val="E0E691C6"/>
    <w:lvl w:ilvl="0" w:tplc="52087A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A3"/>
    <w:rsid w:val="00006897"/>
    <w:rsid w:val="000272AB"/>
    <w:rsid w:val="0007126D"/>
    <w:rsid w:val="000761C9"/>
    <w:rsid w:val="00177EDC"/>
    <w:rsid w:val="001934AF"/>
    <w:rsid w:val="001B6429"/>
    <w:rsid w:val="001E6C76"/>
    <w:rsid w:val="001F2CF8"/>
    <w:rsid w:val="00270A29"/>
    <w:rsid w:val="002877D3"/>
    <w:rsid w:val="002A453E"/>
    <w:rsid w:val="00342E2A"/>
    <w:rsid w:val="00372B56"/>
    <w:rsid w:val="003954D5"/>
    <w:rsid w:val="00395A88"/>
    <w:rsid w:val="00455548"/>
    <w:rsid w:val="00482AB8"/>
    <w:rsid w:val="004D0C84"/>
    <w:rsid w:val="005530A2"/>
    <w:rsid w:val="00556627"/>
    <w:rsid w:val="00563AE7"/>
    <w:rsid w:val="00565831"/>
    <w:rsid w:val="00570730"/>
    <w:rsid w:val="005A5927"/>
    <w:rsid w:val="005D117C"/>
    <w:rsid w:val="005E59FD"/>
    <w:rsid w:val="005F05C8"/>
    <w:rsid w:val="00661D85"/>
    <w:rsid w:val="006D0E9B"/>
    <w:rsid w:val="007123CB"/>
    <w:rsid w:val="00744DFB"/>
    <w:rsid w:val="00746EAE"/>
    <w:rsid w:val="008D03FE"/>
    <w:rsid w:val="008D4027"/>
    <w:rsid w:val="00996922"/>
    <w:rsid w:val="00AC0C17"/>
    <w:rsid w:val="00B45937"/>
    <w:rsid w:val="00C81459"/>
    <w:rsid w:val="00C903A3"/>
    <w:rsid w:val="00CD0D82"/>
    <w:rsid w:val="00CE5FF2"/>
    <w:rsid w:val="00DD717C"/>
    <w:rsid w:val="00ED36D5"/>
    <w:rsid w:val="00F07A6C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49A4"/>
  <w15:chartTrackingRefBased/>
  <w15:docId w15:val="{E70ED358-B1A9-4467-9E47-06758B4F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903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nhideWhenUsed/>
    <w:qFormat/>
    <w:rsid w:val="00C903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nhideWhenUsed/>
    <w:qFormat/>
    <w:rsid w:val="00C903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semiHidden/>
    <w:unhideWhenUsed/>
    <w:qFormat/>
    <w:rsid w:val="00C903A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903A3"/>
    <w:pPr>
      <w:keepNext/>
      <w:outlineLvl w:val="4"/>
    </w:pPr>
    <w:rPr>
      <w:rFonts w:ascii="Arial" w:hAnsi="Arial" w:cs="Arial"/>
      <w:b/>
      <w:bCs/>
      <w:color w:val="FF0000"/>
      <w:sz w:val="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117C"/>
    <w:pPr>
      <w:keepNext/>
      <w:outlineLvl w:val="5"/>
    </w:pPr>
    <w:rPr>
      <w:rFonts w:ascii="Arial" w:hAnsi="Arial" w:cs="Arial"/>
      <w:b/>
      <w:bCs/>
      <w:color w:val="0000FF"/>
      <w:sz w:val="28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903A3"/>
    <w:pPr>
      <w:keepNext/>
      <w:outlineLvl w:val="8"/>
    </w:pPr>
    <w:rPr>
      <w:rFonts w:ascii="Arial" w:hAnsi="Arial" w:cs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3A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903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903A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C903A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C903A3"/>
    <w:rPr>
      <w:rFonts w:ascii="Arial" w:eastAsia="Times New Roman" w:hAnsi="Arial" w:cs="Arial"/>
      <w:b/>
      <w:bCs/>
      <w:color w:val="FF0000"/>
      <w:sz w:val="4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C903A3"/>
    <w:rPr>
      <w:rFonts w:ascii="Arial" w:eastAsia="Times New Roman" w:hAnsi="Arial" w:cs="Arial"/>
      <w:b/>
      <w:bCs/>
      <w:sz w:val="32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C903A3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semiHidden/>
    <w:unhideWhenUsed/>
    <w:rsid w:val="00C903A3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03A3"/>
    <w:rPr>
      <w:rFonts w:ascii="Arial" w:eastAsia="Times New Roman" w:hAnsi="Arial" w:cs="Arial"/>
      <w:b/>
      <w:bCs/>
      <w:color w:val="000000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C903A3"/>
    <w:pPr>
      <w:ind w:left="720"/>
      <w:jc w:val="both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903A3"/>
    <w:rPr>
      <w:rFonts w:ascii="Arial" w:eastAsia="Times New Roman" w:hAnsi="Arial" w:cs="Arial"/>
      <w:b/>
      <w:bCs/>
      <w:color w:val="0000FF"/>
      <w:sz w:val="36"/>
      <w:szCs w:val="3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903A3"/>
    <w:pPr>
      <w:jc w:val="both"/>
    </w:pPr>
    <w:rPr>
      <w:rFonts w:ascii="Arial" w:hAnsi="Arial" w:cs="Arial"/>
      <w:b/>
      <w:bCs/>
      <w:color w:val="3333FF"/>
      <w:sz w:val="36"/>
      <w:szCs w:val="3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903A3"/>
    <w:rPr>
      <w:rFonts w:ascii="Arial" w:eastAsia="Times New Roman" w:hAnsi="Arial" w:cs="Arial"/>
      <w:b/>
      <w:bCs/>
      <w:color w:val="3333FF"/>
      <w:sz w:val="36"/>
      <w:szCs w:val="3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5D117C"/>
    <w:rPr>
      <w:rFonts w:ascii="Arial" w:eastAsia="Times New Roman" w:hAnsi="Arial" w:cs="Arial"/>
      <w:b/>
      <w:bCs/>
      <w:color w:val="0000FF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ED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46E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0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D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D8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0EE1-4525-4AC1-80AB-63658898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2025-08-07T05:04:00Z</dcterms:created>
  <dcterms:modified xsi:type="dcterms:W3CDTF">2025-08-09T05:31:00Z</dcterms:modified>
</cp:coreProperties>
</file>